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
        <w:ind w:right="-50"/>
        <w:jc w:val="both"/>
        <w:rPr>
          <w:b/>
          <w:sz w:val="24"/>
          <w:szCs w:val="24"/>
          <w:lang w:val="en-US"/>
        </w:rPr>
      </w:pPr>
      <w:r>
        <w:rPr>
          <w:rFonts w:hint="eastAsia"/>
          <w:b/>
          <w:sz w:val="24"/>
          <w:szCs w:val="24"/>
          <w:lang w:val="en-US"/>
        </w:rPr>
        <w:t>附件1</w:t>
      </w:r>
    </w:p>
    <w:p>
      <w:pPr>
        <w:spacing w:before="10"/>
        <w:ind w:right="-50"/>
        <w:jc w:val="center"/>
        <w:rPr>
          <w:b/>
          <w:sz w:val="44"/>
        </w:rPr>
      </w:pPr>
      <w:r>
        <w:rPr>
          <w:b/>
          <w:sz w:val="44"/>
        </w:rPr>
        <w:t>采购需求</w:t>
      </w:r>
    </w:p>
    <w:p>
      <w:pPr>
        <w:pStyle w:val="3"/>
        <w:spacing w:before="5"/>
        <w:ind w:left="0"/>
        <w:rPr>
          <w:b/>
          <w:sz w:val="57"/>
        </w:rPr>
      </w:pPr>
    </w:p>
    <w:p>
      <w:pPr>
        <w:pStyle w:val="2"/>
        <w:spacing w:before="0"/>
      </w:pPr>
      <w:r>
        <w:t>一、项目概况</w:t>
      </w:r>
    </w:p>
    <w:p>
      <w:pPr>
        <w:pStyle w:val="3"/>
        <w:spacing w:before="160"/>
        <w:ind w:left="700"/>
        <w:rPr>
          <w:lang w:val="en-US"/>
        </w:rPr>
      </w:pPr>
      <w:r>
        <w:t>（一）项目名称：</w:t>
      </w:r>
      <w:r>
        <w:rPr>
          <w:rFonts w:hint="eastAsia" w:ascii="宋体" w:hAnsi="宋体" w:eastAsia="宋体" w:cs="宋体"/>
          <w:color w:val="3A3A3A"/>
          <w:sz w:val="24"/>
          <w:szCs w:val="24"/>
          <w:shd w:val="clear" w:color="auto" w:fill="FFFFFF"/>
        </w:rPr>
        <w:t>儋州一中正大门室外电子显示屏改造</w:t>
      </w:r>
      <w:r>
        <w:rPr>
          <w:rFonts w:hint="eastAsia" w:ascii="宋体" w:hAnsi="宋体" w:eastAsia="宋体" w:cs="宋体"/>
          <w:color w:val="3A3A3A"/>
          <w:sz w:val="24"/>
          <w:szCs w:val="24"/>
          <w:shd w:val="clear" w:color="auto" w:fill="FFFFFF"/>
          <w:lang w:val="en-US" w:eastAsia="zh-CN"/>
        </w:rPr>
        <w:t>项目</w:t>
      </w:r>
    </w:p>
    <w:p>
      <w:pPr>
        <w:pStyle w:val="5"/>
        <w:widowControl/>
        <w:shd w:val="clear" w:color="auto" w:fill="FFFFFF"/>
        <w:spacing w:beforeAutospacing="0" w:afterAutospacing="0" w:line="600" w:lineRule="atLeast"/>
        <w:ind w:firstLine="645"/>
        <w:textAlignment w:val="center"/>
      </w:pPr>
      <w:r>
        <w:t>（二</w:t>
      </w:r>
      <w:r>
        <w:rPr>
          <w:spacing w:val="-17"/>
        </w:rPr>
        <w:t>）</w:t>
      </w:r>
      <w:r>
        <w:rPr>
          <w:spacing w:val="-8"/>
        </w:rPr>
        <w:t>项目简介：</w:t>
      </w:r>
      <w:r>
        <w:rPr>
          <w:rFonts w:hint="eastAsia"/>
          <w:spacing w:val="-8"/>
          <w:lang w:val="en-US"/>
        </w:rPr>
        <w:t>儋州市第一中学</w:t>
      </w:r>
      <w:r>
        <w:rPr>
          <w:rFonts w:hint="eastAsia" w:ascii="宋体" w:hAnsi="宋体" w:eastAsia="宋体" w:cs="宋体"/>
          <w:spacing w:val="-8"/>
          <w:sz w:val="24"/>
          <w:szCs w:val="24"/>
          <w:lang w:val="en-US"/>
        </w:rPr>
        <w:t>拟</w:t>
      </w:r>
      <w:r>
        <w:rPr>
          <w:rFonts w:hint="eastAsia" w:ascii="宋体" w:hAnsi="宋体" w:eastAsia="宋体" w:cs="宋体"/>
          <w:color w:val="3A3A3A"/>
          <w:sz w:val="24"/>
          <w:szCs w:val="24"/>
          <w:shd w:val="clear" w:color="auto" w:fill="FFFFFF"/>
        </w:rPr>
        <w:t>建设一套</w:t>
      </w:r>
      <w:r>
        <w:rPr>
          <w:rFonts w:hint="eastAsia" w:ascii="宋体" w:hAnsi="宋体" w:eastAsia="宋体" w:cs="宋体"/>
          <w:color w:val="3A3A3A"/>
          <w:sz w:val="24"/>
          <w:szCs w:val="24"/>
          <w:shd w:val="clear" w:color="auto" w:fill="FFFFFF"/>
          <w:lang w:val="en-US" w:eastAsia="zh-CN"/>
        </w:rPr>
        <w:t>P3户外LED显示大屏设备</w:t>
      </w:r>
      <w:r>
        <w:rPr>
          <w:rFonts w:hint="eastAsia" w:ascii="宋体" w:hAnsi="宋体" w:eastAsia="宋体" w:cs="宋体"/>
          <w:spacing w:val="-8"/>
          <w:sz w:val="24"/>
          <w:szCs w:val="24"/>
          <w:lang w:val="en-US"/>
        </w:rPr>
        <w:t>，用于</w:t>
      </w:r>
      <w:r>
        <w:rPr>
          <w:rFonts w:hint="eastAsia" w:ascii="宋体" w:hAnsi="宋体" w:eastAsia="宋体" w:cs="宋体"/>
          <w:spacing w:val="-8"/>
          <w:sz w:val="24"/>
          <w:szCs w:val="24"/>
          <w:lang w:val="en-US" w:eastAsia="zh-CN"/>
        </w:rPr>
        <w:t>提升学校形象，对外及时信息发布</w:t>
      </w:r>
      <w:r>
        <w:rPr>
          <w:rFonts w:hint="eastAsia" w:ascii="宋体" w:hAnsi="宋体" w:eastAsia="宋体" w:cs="宋体"/>
          <w:sz w:val="24"/>
          <w:szCs w:val="24"/>
        </w:rPr>
        <w:t>。</w:t>
      </w:r>
    </w:p>
    <w:p>
      <w:pPr>
        <w:spacing w:before="3" w:line="364" w:lineRule="auto"/>
        <w:ind w:right="4924" w:firstLine="241" w:firstLineChars="100"/>
        <w:rPr>
          <w:b/>
          <w:sz w:val="24"/>
        </w:rPr>
      </w:pPr>
      <w:r>
        <w:rPr>
          <w:b/>
          <w:sz w:val="24"/>
        </w:rPr>
        <w:t>二、采购清单</w:t>
      </w:r>
    </w:p>
    <w:p>
      <w:pPr>
        <w:spacing w:before="3" w:line="364" w:lineRule="auto"/>
        <w:ind w:right="4924" w:firstLine="241" w:firstLineChars="100"/>
        <w:rPr>
          <w:b/>
          <w:sz w:val="24"/>
        </w:rPr>
      </w:pPr>
      <w:r>
        <w:rPr>
          <w:rFonts w:hint="eastAsia"/>
          <w:b/>
          <w:sz w:val="24"/>
        </w:rPr>
        <w:t>（</w:t>
      </w:r>
      <w:r>
        <w:rPr>
          <w:rFonts w:hint="eastAsia"/>
          <w:b/>
          <w:sz w:val="24"/>
          <w:lang w:val="en-US"/>
        </w:rPr>
        <w:t>详见附件“采购清单”</w:t>
      </w:r>
      <w:r>
        <w:rPr>
          <w:rFonts w:hint="eastAsia"/>
          <w:b/>
          <w:sz w:val="24"/>
        </w:rPr>
        <w:t>）</w:t>
      </w:r>
    </w:p>
    <w:p>
      <w:pPr>
        <w:pStyle w:val="2"/>
        <w:spacing w:before="40"/>
      </w:pPr>
      <w:r>
        <w:t>三、售后服务要求</w:t>
      </w:r>
    </w:p>
    <w:p>
      <w:pPr>
        <w:pStyle w:val="3"/>
        <w:spacing w:line="364" w:lineRule="auto"/>
        <w:ind w:right="245" w:firstLine="479"/>
      </w:pPr>
      <w:r>
        <w:t>1、成交供应商应具备完善的售后服务体系，</w:t>
      </w:r>
      <w:r>
        <w:rPr>
          <w:rFonts w:hint="eastAsia"/>
          <w:lang w:val="en-US"/>
        </w:rPr>
        <w:t>其中软件永久质保</w:t>
      </w:r>
      <w:r>
        <w:t>，</w:t>
      </w:r>
      <w:r>
        <w:rPr>
          <w:rFonts w:hint="eastAsia"/>
          <w:lang w:val="en-US"/>
        </w:rPr>
        <w:t>硬件质保期三年，</w:t>
      </w:r>
      <w:r>
        <w:t>质保期自货物验收合格之日起计算，保修</w:t>
      </w:r>
      <w:r>
        <w:rPr>
          <w:rFonts w:hint="eastAsia"/>
        </w:rPr>
        <w:t>、</w:t>
      </w:r>
      <w:r>
        <w:rPr>
          <w:rFonts w:hint="eastAsia"/>
          <w:lang w:val="en-US"/>
        </w:rPr>
        <w:t>维护</w:t>
      </w:r>
      <w:r>
        <w:t>费用已计入总价。</w:t>
      </w:r>
    </w:p>
    <w:p>
      <w:pPr>
        <w:pStyle w:val="3"/>
        <w:spacing w:before="2" w:line="364" w:lineRule="auto"/>
        <w:ind w:right="217" w:firstLine="479"/>
        <w:jc w:val="both"/>
      </w:pPr>
      <w:r>
        <w:t>2、质保期内，成交供应商免费对所供货物进行维修，包括免费提供更换的</w:t>
      </w:r>
      <w:r>
        <w:rPr>
          <w:spacing w:val="-12"/>
        </w:rPr>
        <w:t>配件或设备</w:t>
      </w:r>
      <w:r>
        <w:rPr>
          <w:rFonts w:hint="eastAsia"/>
          <w:spacing w:val="-12"/>
        </w:rPr>
        <w:t>、</w:t>
      </w:r>
      <w:r>
        <w:rPr>
          <w:rFonts w:hint="eastAsia"/>
          <w:spacing w:val="-12"/>
          <w:lang w:val="en-US"/>
        </w:rPr>
        <w:t>软件系统升级</w:t>
      </w:r>
      <w:r>
        <w:rPr>
          <w:spacing w:val="-12"/>
        </w:rPr>
        <w:t>。质保期满后，当货物发生损坏时，成交供应商应按保质期内同样的</w:t>
      </w:r>
      <w:r>
        <w:t>要求进行维修处理，合理收取维修费。</w:t>
      </w:r>
    </w:p>
    <w:p>
      <w:pPr>
        <w:pStyle w:val="3"/>
        <w:spacing w:before="1" w:line="364" w:lineRule="auto"/>
        <w:ind w:right="216" w:firstLine="479"/>
      </w:pPr>
      <w:r>
        <w:t>3</w:t>
      </w:r>
      <w:r>
        <w:rPr>
          <w:spacing w:val="-13"/>
        </w:rPr>
        <w:t xml:space="preserve">、提供售后服务联系电话及联系人。质保期内，提供 </w:t>
      </w:r>
      <w:r>
        <w:t>24</w:t>
      </w:r>
      <w:r>
        <w:rPr>
          <w:spacing w:val="-9"/>
        </w:rPr>
        <w:t xml:space="preserve"> 小时上门保修维护</w:t>
      </w:r>
      <w:r>
        <w:rPr>
          <w:spacing w:val="-7"/>
        </w:rPr>
        <w:t xml:space="preserve">服务，出现质量问题时，成交供应商接到报障电话后 </w:t>
      </w:r>
      <w:r>
        <w:t>1</w:t>
      </w:r>
      <w:r>
        <w:rPr>
          <w:spacing w:val="-10"/>
        </w:rPr>
        <w:t xml:space="preserve"> 小时内响应，</w:t>
      </w:r>
      <w:r>
        <w:rPr>
          <w:spacing w:val="-6"/>
        </w:rPr>
        <w:t>2</w:t>
      </w:r>
      <w:r>
        <w:rPr>
          <w:spacing w:val="-15"/>
        </w:rPr>
        <w:t xml:space="preserve"> 小时内派</w:t>
      </w:r>
      <w:r>
        <w:t>维修人员到达采购人现场，24</w:t>
      </w:r>
      <w:r>
        <w:rPr>
          <w:spacing w:val="-8"/>
        </w:rPr>
        <w:t xml:space="preserve"> 小时内解决问题。如果需要更换配件的，要求更</w:t>
      </w:r>
      <w:r>
        <w:rPr>
          <w:spacing w:val="-14"/>
        </w:rPr>
        <w:t>换的配件跟被更换的品牌、类型相一致或者是同类同档次的替代品，后者需征得</w:t>
      </w:r>
      <w:r>
        <w:t>采购人管理人员同意。</w:t>
      </w:r>
    </w:p>
    <w:p>
      <w:pPr>
        <w:pStyle w:val="2"/>
        <w:spacing w:before="4"/>
      </w:pPr>
      <w:r>
        <w:t>四、合同执行计划</w:t>
      </w:r>
    </w:p>
    <w:p>
      <w:pPr>
        <w:pStyle w:val="3"/>
        <w:ind w:left="700"/>
      </w:pPr>
      <w:r>
        <w:t>1、交付时间：签订合同生效之日起</w:t>
      </w:r>
      <w:r>
        <w:rPr>
          <w:u w:val="single"/>
        </w:rPr>
        <w:t xml:space="preserve"> 15 </w:t>
      </w:r>
      <w:r>
        <w:t>日内完成供货及安装。</w:t>
      </w:r>
    </w:p>
    <w:p>
      <w:pPr>
        <w:pStyle w:val="3"/>
        <w:spacing w:before="160"/>
        <w:ind w:left="700"/>
      </w:pPr>
      <w:r>
        <w:t>2、交付地点：采购人指定地点（儋州市内）。</w:t>
      </w:r>
    </w:p>
    <w:p>
      <w:pPr>
        <w:pStyle w:val="3"/>
        <w:spacing w:line="364" w:lineRule="auto"/>
        <w:ind w:right="302" w:firstLine="479"/>
        <w:jc w:val="both"/>
        <w:rPr>
          <w:lang w:val="en-US"/>
        </w:rPr>
      </w:pPr>
      <w:r>
        <w:t>3</w:t>
      </w:r>
      <w:r>
        <w:rPr>
          <w:spacing w:val="-5"/>
        </w:rPr>
        <w:t>、付款方式：</w:t>
      </w:r>
      <w:r>
        <w:rPr>
          <w:rFonts w:hint="eastAsia"/>
          <w:spacing w:val="-5"/>
          <w:lang w:val="en-US" w:eastAsia="zh-CN"/>
        </w:rPr>
        <w:t>签订合同后预付款30%，设备</w:t>
      </w:r>
      <w:r>
        <w:rPr>
          <w:spacing w:val="-5"/>
        </w:rPr>
        <w:t xml:space="preserve">安装完成且验收合格后 </w:t>
      </w:r>
      <w:r>
        <w:rPr>
          <w:rFonts w:hint="eastAsia"/>
          <w:spacing w:val="-5"/>
          <w:lang w:val="en-US"/>
        </w:rPr>
        <w:t>7</w:t>
      </w:r>
      <w:r>
        <w:rPr>
          <w:spacing w:val="-26"/>
        </w:rPr>
        <w:t xml:space="preserve"> 日内</w:t>
      </w:r>
      <w:r>
        <w:rPr>
          <w:spacing w:val="-6"/>
        </w:rPr>
        <w:t>支付</w:t>
      </w:r>
      <w:r>
        <w:rPr>
          <w:rFonts w:hint="eastAsia"/>
          <w:spacing w:val="-6"/>
          <w:lang w:val="en-US" w:eastAsia="zh-CN"/>
        </w:rPr>
        <w:t>至</w:t>
      </w:r>
      <w:r>
        <w:rPr>
          <w:spacing w:val="-6"/>
        </w:rPr>
        <w:t xml:space="preserve">合同金额的 </w:t>
      </w:r>
      <w:r>
        <w:rPr>
          <w:rFonts w:hint="eastAsia"/>
          <w:spacing w:val="-6"/>
          <w:lang w:val="en-US"/>
        </w:rPr>
        <w:t>9</w:t>
      </w:r>
      <w:r>
        <w:rPr>
          <w:rFonts w:hint="eastAsia"/>
          <w:spacing w:val="-6"/>
          <w:lang w:val="en-US" w:eastAsia="zh-CN"/>
        </w:rPr>
        <w:t>5</w:t>
      </w:r>
      <w:r>
        <w:t>%货款</w:t>
      </w:r>
      <w:r>
        <w:rPr>
          <w:rFonts w:hint="eastAsia"/>
        </w:rPr>
        <w:t>，剩余</w:t>
      </w:r>
      <w:r>
        <w:rPr>
          <w:rFonts w:hint="eastAsia"/>
          <w:lang w:val="en-US" w:eastAsia="zh-CN"/>
        </w:rPr>
        <w:t>5</w:t>
      </w:r>
      <w:r>
        <w:rPr>
          <w:rFonts w:hint="eastAsia"/>
          <w:lang w:val="en-US"/>
        </w:rPr>
        <w:t>%作为质保金。从验收合格之日起满两年无息支付。</w:t>
      </w:r>
    </w:p>
    <w:p>
      <w:pPr>
        <w:pStyle w:val="2"/>
      </w:pPr>
      <w:r>
        <w:t>五、质量保证</w:t>
      </w:r>
    </w:p>
    <w:p>
      <w:pPr>
        <w:pStyle w:val="3"/>
        <w:spacing w:before="160"/>
        <w:ind w:left="700"/>
      </w:pPr>
      <w:r>
        <w:t>1、按采购清单规格及配置参数提供货物。</w:t>
      </w:r>
    </w:p>
    <w:p>
      <w:pPr>
        <w:pStyle w:val="3"/>
        <w:spacing w:line="364" w:lineRule="auto"/>
        <w:ind w:right="219" w:firstLine="479"/>
        <w:jc w:val="both"/>
      </w:pPr>
      <w:r>
        <w:t>2、所提供的货物必须是厂商原装、正规渠道销售的、为全新未使用过的正</w:t>
      </w:r>
      <w:r>
        <w:rPr>
          <w:spacing w:val="-12"/>
        </w:rPr>
        <w:t>品，并符合国家、行业标准、该货物的出厂标准以及响应文件所响应的质量、规</w:t>
      </w:r>
      <w:r>
        <w:t>格和性能要求。</w:t>
      </w:r>
    </w:p>
    <w:p>
      <w:pPr>
        <w:pStyle w:val="3"/>
        <w:spacing w:before="2" w:line="364" w:lineRule="auto"/>
        <w:ind w:right="217" w:firstLine="479"/>
        <w:jc w:val="both"/>
      </w:pPr>
      <w:r>
        <w:t>3、供应商应保证所提供的货物经正确安装、正常运转和保养在其使用寿命</w:t>
      </w:r>
      <w:r>
        <w:rPr>
          <w:spacing w:val="-8"/>
        </w:rPr>
        <w:t>期内具有满意的性能。在货物质量保证期内，供应商应对由于设计、工艺或材料</w:t>
      </w:r>
      <w:r>
        <w:t>的缺陷而造成的任何不足或故障负责。</w:t>
      </w:r>
    </w:p>
    <w:p>
      <w:pPr>
        <w:pStyle w:val="3"/>
        <w:spacing w:before="2" w:line="364" w:lineRule="auto"/>
        <w:ind w:right="217" w:firstLine="480" w:firstLineChars="200"/>
        <w:jc w:val="both"/>
        <w:rPr>
          <w:rFonts w:hint="eastAsia" w:ascii="宋体" w:hAnsi="宋体" w:eastAsia="宋体" w:cs="宋体"/>
          <w:sz w:val="24"/>
          <w:szCs w:val="24"/>
          <w:lang w:val="en-US" w:eastAsia="zh-CN"/>
        </w:rPr>
      </w:pPr>
      <w:r>
        <w:rPr>
          <w:rFonts w:hint="eastAsia"/>
          <w:lang w:val="en-US" w:eastAsia="zh-CN"/>
        </w:rPr>
        <w:t>4、</w:t>
      </w:r>
      <w:r>
        <w:rPr>
          <w:rFonts w:hint="eastAsia" w:ascii="宋体" w:hAnsi="宋体" w:eastAsia="宋体" w:cs="宋体"/>
          <w:color w:val="3A3A3A"/>
          <w:sz w:val="24"/>
          <w:szCs w:val="24"/>
          <w:shd w:val="clear" w:color="auto" w:fill="FFFFFF"/>
          <w:lang w:val="en-US" w:eastAsia="zh-CN"/>
        </w:rPr>
        <w:t>为保证投标产品的质量及先进性，采购清单中★号部分的技术要求需完全满足，需提供第三方权威检测机构出具的检测报告复印件并加盖厂家公章或投标专用章，否则视为废标。</w:t>
      </w:r>
    </w:p>
    <w:p>
      <w:pPr>
        <w:pStyle w:val="2"/>
      </w:pPr>
      <w:r>
        <w:t>六、安装要求</w:t>
      </w:r>
    </w:p>
    <w:p>
      <w:pPr>
        <w:pStyle w:val="3"/>
        <w:spacing w:before="160"/>
        <w:ind w:left="700"/>
      </w:pPr>
      <w:r>
        <w:t>1、安装后家具底脚着地平稳，具有抗倾翻能力。</w:t>
      </w:r>
    </w:p>
    <w:p>
      <w:pPr>
        <w:pStyle w:val="3"/>
        <w:ind w:left="700"/>
      </w:pPr>
      <w:r>
        <w:t>2、在接触人体或收藏物品的部位不得有突出的毛刺或刃口菱角。</w:t>
      </w:r>
    </w:p>
    <w:p>
      <w:pPr>
        <w:pStyle w:val="3"/>
        <w:spacing w:before="160"/>
        <w:ind w:left="700"/>
      </w:pPr>
      <w:r>
        <w:t>3、各种配件安装不得有少件、漏钉、透钉。</w:t>
      </w:r>
    </w:p>
    <w:p>
      <w:pPr>
        <w:pStyle w:val="3"/>
        <w:spacing w:before="40"/>
        <w:ind w:left="700"/>
      </w:pPr>
      <w:r>
        <w:t>4、使用时应无异常的金属摩擦和撞击等响声。</w:t>
      </w:r>
    </w:p>
    <w:p>
      <w:pPr>
        <w:pStyle w:val="3"/>
        <w:spacing w:line="364" w:lineRule="auto"/>
        <w:ind w:right="245" w:firstLine="479"/>
      </w:pPr>
      <w:r>
        <w:t>5、所有货物均由成交供应商免费送货至采购人指定的交货地点并安装好， 安装应以采购需求的“采购清单”中要求的产品规格及配置参数为标准。</w:t>
      </w:r>
    </w:p>
    <w:p>
      <w:pPr>
        <w:pStyle w:val="3"/>
        <w:spacing w:before="2" w:line="364" w:lineRule="auto"/>
        <w:ind w:right="220" w:firstLine="479"/>
        <w:jc w:val="both"/>
      </w:pPr>
      <w:r>
        <w:t>6</w:t>
      </w:r>
      <w:r>
        <w:rPr>
          <w:spacing w:val="-17"/>
        </w:rPr>
        <w:t xml:space="preserve">、成交供应商应提供包括但不限于满足货物安装、使用和维护的技术文件， </w:t>
      </w:r>
      <w:r>
        <w:rPr>
          <w:spacing w:val="-10"/>
        </w:rPr>
        <w:t>如：设备和附件装箱清单、货物质量合格鉴定证明文件、保修服务卡、设备中英</w:t>
      </w:r>
      <w:r>
        <w:t>文使用说明和维护手册等。</w:t>
      </w:r>
    </w:p>
    <w:p>
      <w:pPr>
        <w:spacing w:before="1" w:line="364" w:lineRule="auto"/>
        <w:ind w:left="220" w:right="2645" w:firstLine="479"/>
        <w:rPr>
          <w:sz w:val="24"/>
        </w:rPr>
      </w:pPr>
      <w:r>
        <w:rPr>
          <w:sz w:val="24"/>
        </w:rPr>
        <w:t>7、应按出厂标准及国家有关要求进行包装及运输。</w:t>
      </w:r>
    </w:p>
    <w:p>
      <w:pPr>
        <w:spacing w:before="1" w:line="364" w:lineRule="auto"/>
        <w:ind w:right="2645"/>
        <w:rPr>
          <w:b/>
          <w:sz w:val="24"/>
        </w:rPr>
      </w:pPr>
      <w:r>
        <w:rPr>
          <w:b/>
          <w:sz w:val="24"/>
        </w:rPr>
        <w:t>七、验收标准</w:t>
      </w:r>
    </w:p>
    <w:p>
      <w:pPr>
        <w:pStyle w:val="3"/>
        <w:spacing w:before="2" w:line="364" w:lineRule="auto"/>
        <w:ind w:right="243" w:firstLine="479"/>
      </w:pPr>
      <w:r>
        <w:t>1、验收标准：由采购人在指定地点对所购货物进行验收，验收标准除采购要求的货物技术参数外，可溯源到国家相关标准。</w:t>
      </w:r>
    </w:p>
    <w:p>
      <w:pPr>
        <w:pStyle w:val="3"/>
        <w:spacing w:before="1" w:line="364" w:lineRule="auto"/>
        <w:ind w:right="217" w:firstLine="479"/>
        <w:jc w:val="both"/>
      </w:pPr>
      <w:r>
        <w:t>2、验收服务要求：对各个单项产品的测试以及试运行，均达到采购人要求</w:t>
      </w:r>
      <w:r>
        <w:rPr>
          <w:spacing w:val="-8"/>
        </w:rPr>
        <w:t>的性能和技术规格中</w:t>
      </w:r>
      <w:bookmarkStart w:id="0" w:name="_GoBack"/>
      <w:bookmarkEnd w:id="0"/>
      <w:r>
        <w:rPr>
          <w:spacing w:val="-8"/>
        </w:rPr>
        <w:t>的性能，并实现正常运行。成交供应商应负责在项目验收时</w:t>
      </w:r>
      <w:r>
        <w:rPr>
          <w:spacing w:val="-9"/>
        </w:rPr>
        <w:t>将全部有关说明书、技术文件成品、资料成品、及安装、测试、验收报告等文档</w:t>
      </w:r>
      <w:r>
        <w:t>汇集成册交付采购人。</w:t>
      </w:r>
    </w:p>
    <w:p>
      <w:pPr>
        <w:pStyle w:val="2"/>
        <w:spacing w:before="3"/>
      </w:pPr>
      <w:r>
        <w:t>八、采购预算</w:t>
      </w:r>
    </w:p>
    <w:p>
      <w:pPr>
        <w:pStyle w:val="3"/>
        <w:spacing w:before="160"/>
        <w:ind w:left="700"/>
      </w:pPr>
      <w:r>
        <w:t>本项目采购预算为：</w:t>
      </w:r>
      <w:r>
        <w:rPr>
          <w:rFonts w:hint="eastAsia"/>
          <w:lang w:val="en-US" w:eastAsia="zh-CN"/>
        </w:rPr>
        <w:t>19.6</w:t>
      </w:r>
      <w:r>
        <w:rPr>
          <w:rFonts w:hint="eastAsia"/>
          <w:lang w:val="en-US"/>
        </w:rPr>
        <w:t>万</w:t>
      </w:r>
      <w:r>
        <w:t>元（报价不得超过采购预算）。</w:t>
      </w:r>
    </w:p>
    <w:p>
      <w:pPr>
        <w:pStyle w:val="3"/>
        <w:spacing w:before="160"/>
        <w:ind w:left="700"/>
      </w:pP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pPr>
      <w:spacing w:before="2"/>
      <w:ind w:left="220"/>
      <w:outlineLvl w:val="0"/>
    </w:pPr>
    <w:rPr>
      <w:b/>
      <w:bCs/>
      <w:sz w:val="24"/>
      <w:szCs w:val="24"/>
    </w:rPr>
  </w:style>
  <w:style w:type="character" w:default="1" w:styleId="4">
    <w:name w:val="Default Paragraph Font"/>
  </w:style>
  <w:style w:type="paragraph" w:styleId="3">
    <w:name w:val="Body Text"/>
    <w:basedOn w:val="1"/>
    <w:pPr>
      <w:spacing w:before="161"/>
      <w:ind w:left="220"/>
    </w:pPr>
    <w:rPr>
      <w:sz w:val="24"/>
      <w:szCs w:val="24"/>
    </w:rPr>
  </w:style>
  <w:style w:type="paragraph" w:customStyle="1" w:styleId="5">
    <w:name w:val="Normal (Web)"/>
    <w:basedOn w:val="1"/>
    <w:pPr>
      <w:spacing w:beforeAutospacing="1" w:afterAutospacing="1"/>
    </w:pPr>
    <w:rPr>
      <w:rFonts w:cs="Times New Roman"/>
      <w:sz w:val="24"/>
      <w:lang w:val="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1274</Words>
  <Characters>1286</Characters>
  <Lines>8</Lines>
  <Paragraphs>2</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2022-11-17T01:05:00Z</dcterms:created>
  <dc:creator>formag</dc:creator>
  <dcterms:modified xsi:type="dcterms:W3CDTF">2022-11-29T18:14:19Z</dcterms:modified>
  <dc:title>lenovo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05F845472C844B248B4325A466970E75</vt:lpwstr>
  </property>
</Properties>
</file>